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726041.xml.htm"/>
      <w:bookmarkStart w:id="1" w:name="kswkform4_17867260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813"/>
        <w:gridCol w:w="3335"/>
        <w:gridCol w:w="3057"/>
      </w:tblGrid>
      <w:tr>
        <w:trPr/>
        <w:tc>
          <w:tcPr>
            <w:tcW w:w="3813"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693"/>
            </w:tblGrid>
            <w:tr>
              <w:trPr/>
              <w:tc>
                <w:tcPr>
                  <w:tcW w:w="3693" w:type="dxa"/>
                  <w:tcBorders/>
                  <w:vAlign w:val="center"/>
                </w:tcPr>
                <w:p>
                  <w:pPr>
                    <w:pStyle w:val="TableContents"/>
                    <w:bidi w:val="0"/>
                    <w:spacing w:before="0" w:after="283"/>
                    <w:jc w:val="left"/>
                    <w:rPr/>
                  </w:pPr>
                  <w:hyperlink r:id="rId4">
                    <w:r>
                      <w:rPr>
                        <w:rStyle w:val="InternetLink"/>
                      </w:rPr>
                      <w:t>Murray Aaron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31"/>
              <w:gridCol w:w="1231"/>
              <w:gridCol w:w="1231"/>
            </w:tblGrid>
            <w:tr>
              <w:trPr/>
              <w:tc>
                <w:tcPr>
                  <w:tcW w:w="12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2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2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693"/>
            </w:tblGrid>
            <w:tr>
              <w:trPr/>
              <w:tc>
                <w:tcPr>
                  <w:tcW w:w="369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GRUPO AEROMEXICO, S.A.B. DE C.V.</w:t>
                  </w:r>
                </w:p>
              </w:tc>
            </w:tr>
            <w:tr>
              <w:trPr/>
              <w:tc>
                <w:tcPr>
                  <w:tcW w:w="369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 PASEO DE LA REFORMA 243, 25 FL.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231"/>
              <w:gridCol w:w="1231"/>
              <w:gridCol w:w="1231"/>
            </w:tblGrid>
            <w:tr>
              <w:trPr/>
              <w:tc>
                <w:tcPr>
                  <w:tcW w:w="12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CUAUHTEMOC</w:t>
                  </w:r>
                </w:p>
              </w:tc>
              <w:tc>
                <w:tcPr>
                  <w:tcW w:w="12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MEXICO CITY</w:t>
                  </w:r>
                </w:p>
              </w:tc>
              <w:tc>
                <w:tcPr>
                  <w:tcW w:w="12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06500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31"/>
              <w:gridCol w:w="1231"/>
              <w:gridCol w:w="1231"/>
            </w:tblGrid>
            <w:tr>
              <w:trPr/>
              <w:tc>
                <w:tcPr>
                  <w:tcW w:w="12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2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2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693"/>
            </w:tblGrid>
            <w:tr>
              <w:trPr/>
              <w:tc>
                <w:tcPr>
                  <w:tcW w:w="369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MEXICO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335"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Grupo Aeromexico, S.A.B. de C.V.</w:t>
              </w:r>
            </w:hyperlink>
            <w:r>
              <w:rPr/>
              <w:t xml:space="preserve"> [ </w:t>
            </w:r>
            <w:r>
              <w:rPr>
                <w:rFonts w:ascii="Times;serif" w:hAnsi="Times;serif"/>
                <w:color w:val="0000FF"/>
                <w:sz w:val="24"/>
                <w:shd w:fill="FFFFFF" w:val="clear"/>
              </w:rPr>
              <w:t>AERO</w:t>
            </w:r>
            <w:r>
              <w:rPr/>
              <w:t xml:space="preserve"> ] </w:t>
              <w:br/>
            </w:r>
            <w:r>
              <w:rPr>
                <w:rFonts w:ascii="arial;helvetica;sans-serif" w:hAnsi="arial;helvetica;sans-serif"/>
                <w:sz w:val="20"/>
              </w:rPr>
              <w:t>Foreign Trading Symbol</w:t>
            </w:r>
            <w:r>
              <w:rPr/>
              <w:br/>
              <w:t xml:space="preserve">[ </w:t>
            </w:r>
            <w:r>
              <w:rPr>
                <w:rFonts w:ascii="Times;serif" w:hAnsi="Times;serif"/>
                <w:color w:val="0000FF"/>
                <w:sz w:val="24"/>
                <w:shd w:fill="FFFFFF" w:val="clear"/>
              </w:rPr>
              <w:t>AERO</w:t>
            </w:r>
            <w:r>
              <w:rPr/>
              <w:t xml:space="preserve"> ] </w:t>
            </w:r>
          </w:p>
        </w:tc>
        <w:tc>
          <w:tcPr>
            <w:tcW w:w="3057"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28"/>
              <w:gridCol w:w="440"/>
              <w:gridCol w:w="1029"/>
            </w:tblGrid>
            <w:tr>
              <w:trPr/>
              <w:tc>
                <w:tcPr>
                  <w:tcW w:w="44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2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37"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r>
      <w:tr>
        <w:trPr/>
        <w:tc>
          <w:tcPr>
            <w:tcW w:w="381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335"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5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813"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335"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57"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39"/>
              <w:gridCol w:w="2498"/>
            </w:tblGrid>
            <w:tr>
              <w:trPr/>
              <w:tc>
                <w:tcPr>
                  <w:tcW w:w="43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4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39"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01"/>
        <w:gridCol w:w="773"/>
        <w:gridCol w:w="599"/>
        <w:gridCol w:w="341"/>
        <w:gridCol w:w="1002"/>
        <w:gridCol w:w="435"/>
        <w:gridCol w:w="789"/>
        <w:gridCol w:w="1299"/>
        <w:gridCol w:w="973"/>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without nominal value</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355,600</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1.583</w:t>
            </w:r>
            <w:r>
              <w:rPr>
                <w:rFonts w:ascii="Times;serif" w:hAnsi="Times;serif"/>
                <w:color w:val="008000"/>
                <w:position w:val="7"/>
                <w:sz w:val="16"/>
                <w:sz w:val="20"/>
                <w:shd w:fill="FFFFFF" w:val="clear"/>
              </w:rPr>
              <w:t>(1)</w:t>
            </w:r>
          </w:p>
        </w:tc>
        <w:tc>
          <w:tcPr>
            <w:tcW w:w="12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1,262,530</w:t>
            </w:r>
            <w:r>
              <w:rPr>
                <w:rFonts w:ascii="Times;serif" w:hAnsi="Times;serif"/>
                <w:color w:val="008000"/>
                <w:position w:val="7"/>
                <w:sz w:val="16"/>
                <w:sz w:val="20"/>
                <w:shd w:fill="FFFFFF" w:val="clear"/>
              </w:rPr>
              <w:t>(2)</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sale was effected in American Depositary Shares (ADSs), each ADS representing ten common shares, following prior conversion of the reporting person's common shares into ADSs. The number of securities reported in Table I reflects the common shares underlying the ADSs sold. The reported price reflects the U.S. dollar weighted average sale price per underlying common share, calculated by dividing the ADS sale price by ten. The sales were effected in multiple transactions at prices ranging from $1.577 to $1.597 per underlying common share, inclusive. The reporting person continues to own the same number of ADSs previously reported in Table II on prior Forms 4, which are not impacted by the sales reported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common stock held by the reporting person, which are the economic equivalent of 126,253 American Depositary Shares (ADSs).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issuer's status as a foreign private issuer pursuant to Rule 3a12-3(b) under the Securities Exchange Act of 1934 (the "Act"), the reporting person's transactions in the issuer's equity securities are exempt from Sections 16(b) and 16(c) of the Act.Due to the issuer's status as a foreign private issuer pursuant to Rule 3a12-3(b) under the Securities Exchange Act of 1934 (the "Act"), the reporting person's transactions in the issuer's equity securities are exempt from Sections 16(b) and 16(c) of the Act.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Ernesto Gomez Pombo, as attorney-in-fact for Aaron James Murray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0174" TargetMode="External"/><Relationship Id="rId5" Type="http://schemas.openxmlformats.org/officeDocument/2006/relationships/hyperlink" Target="http://www.sec.gov/cgi-bin/browse-edgar?action=getcompany&amp;CIK=000156186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815</Words>
  <Characters>4405</Characters>
  <CharactersWithSpaces>5149</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